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CA3" w:rsidRDefault="00FE3CA3" w:rsidP="00FE3CA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5"/>
        <w:gridCol w:w="1731"/>
        <w:gridCol w:w="2175"/>
        <w:gridCol w:w="1794"/>
        <w:gridCol w:w="1984"/>
      </w:tblGrid>
      <w:tr w:rsidR="00FE3CA3" w:rsidRPr="001A30EB" w:rsidTr="003239A4">
        <w:tc>
          <w:tcPr>
            <w:tcW w:w="1955" w:type="dxa"/>
            <w:tcBorders>
              <w:top w:val="none" w:sz="1" w:space="0" w:color="000000"/>
              <w:left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Arial" w:eastAsia="WenQuanYi Micro Hei" w:hAnsi="Arial" w:cs="Arial"/>
                <w:b/>
                <w:kern w:val="1"/>
                <w:sz w:val="16"/>
                <w:szCs w:val="16"/>
                <w:lang w:val="en-GB" w:eastAsia="it-IT" w:bidi="hi-IN"/>
              </w:rPr>
            </w:pPr>
          </w:p>
        </w:tc>
        <w:tc>
          <w:tcPr>
            <w:tcW w:w="1731" w:type="dxa"/>
            <w:tcBorders>
              <w:top w:val="none" w:sz="1" w:space="0" w:color="000000"/>
            </w:tcBorders>
            <w:shd w:val="clear" w:color="auto" w:fill="404040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color w:val="FFFFFF"/>
                <w:kern w:val="1"/>
                <w:sz w:val="16"/>
                <w:szCs w:val="16"/>
                <w:lang w:val="en-US" w:eastAsia="it-IT" w:bidi="hi-IN"/>
              </w:rPr>
              <w:t>PF</w:t>
            </w:r>
          </w:p>
        </w:tc>
        <w:tc>
          <w:tcPr>
            <w:tcW w:w="2175" w:type="dxa"/>
            <w:tcBorders>
              <w:top w:val="none" w:sz="1" w:space="0" w:color="000000"/>
            </w:tcBorders>
            <w:shd w:val="clear" w:color="auto" w:fill="404040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color w:val="FFFFFF"/>
                <w:kern w:val="1"/>
                <w:sz w:val="16"/>
                <w:szCs w:val="16"/>
                <w:lang w:val="en-US" w:eastAsia="it-IT" w:bidi="hi-IN"/>
              </w:rPr>
              <w:t>MF-SLF</w:t>
            </w:r>
          </w:p>
        </w:tc>
        <w:tc>
          <w:tcPr>
            <w:tcW w:w="1794" w:type="dxa"/>
            <w:tcBorders>
              <w:top w:val="none" w:sz="1" w:space="0" w:color="000000"/>
            </w:tcBorders>
            <w:shd w:val="clear" w:color="auto" w:fill="404040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color w:val="FFFFFF"/>
                <w:kern w:val="1"/>
                <w:sz w:val="16"/>
                <w:szCs w:val="16"/>
                <w:lang w:val="en-US" w:eastAsia="it-IT" w:bidi="hi-IN"/>
              </w:rPr>
              <w:t>STF-SVF</w:t>
            </w:r>
          </w:p>
        </w:tc>
        <w:tc>
          <w:tcPr>
            <w:tcW w:w="1984" w:type="dxa"/>
            <w:tcBorders>
              <w:top w:val="none" w:sz="1" w:space="0" w:color="000000"/>
              <w:right w:val="none" w:sz="1" w:space="0" w:color="000000"/>
            </w:tcBorders>
            <w:shd w:val="clear" w:color="auto" w:fill="404040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color w:val="FFFFFF"/>
                <w:kern w:val="1"/>
                <w:sz w:val="16"/>
                <w:szCs w:val="16"/>
                <w:lang w:val="en-US" w:eastAsia="it-IT" w:bidi="hi-IN"/>
              </w:rPr>
              <w:t>FF</w:t>
            </w:r>
          </w:p>
        </w:tc>
      </w:tr>
      <w:tr w:rsidR="00FE3CA3" w:rsidRPr="001A30EB" w:rsidTr="003239A4">
        <w:tc>
          <w:tcPr>
            <w:tcW w:w="1955" w:type="dxa"/>
            <w:tcBorders>
              <w:left w:val="none" w:sz="1" w:space="0" w:color="000000"/>
            </w:tcBorders>
            <w:shd w:val="clear" w:color="auto" w:fill="D9D9D9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bCs/>
                <w:color w:val="00000A"/>
                <w:kern w:val="1"/>
                <w:sz w:val="16"/>
                <w:szCs w:val="16"/>
                <w:lang w:val="en-US" w:eastAsia="it-IT" w:bidi="hi-IN"/>
              </w:rPr>
              <w:t>Effective depth (km)</w:t>
            </w:r>
          </w:p>
        </w:tc>
        <w:tc>
          <w:tcPr>
            <w:tcW w:w="1731" w:type="dxa"/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 to 2.0</w:t>
            </w:r>
          </w:p>
        </w:tc>
        <w:tc>
          <w:tcPr>
            <w:tcW w:w="2175" w:type="dxa"/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 to 5.0</w:t>
            </w:r>
          </w:p>
        </w:tc>
        <w:tc>
          <w:tcPr>
            <w:tcW w:w="1794" w:type="dxa"/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 to 5.0</w:t>
            </w:r>
          </w:p>
        </w:tc>
        <w:tc>
          <w:tcPr>
            <w:tcW w:w="1984" w:type="dxa"/>
            <w:tcBorders>
              <w:right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 to 2.0</w:t>
            </w:r>
          </w:p>
        </w:tc>
      </w:tr>
      <w:tr w:rsidR="00FE3CA3" w:rsidRPr="001A30EB" w:rsidTr="003239A4">
        <w:tc>
          <w:tcPr>
            <w:tcW w:w="1955" w:type="dxa"/>
            <w:tcBorders>
              <w:left w:val="none" w:sz="1" w:space="0" w:color="000000"/>
            </w:tcBorders>
            <w:shd w:val="clear" w:color="auto" w:fill="D9D9D9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bCs/>
                <w:i/>
                <w:iCs/>
                <w:color w:val="00000A"/>
                <w:kern w:val="1"/>
                <w:sz w:val="16"/>
                <w:szCs w:val="16"/>
                <w:lang w:val="en-US" w:eastAsia="it-IT" w:bidi="hi-IN"/>
              </w:rPr>
              <w:t>b</w:t>
            </w:r>
            <w:r w:rsidRPr="001A30EB">
              <w:rPr>
                <w:rFonts w:ascii="Arial" w:eastAsia="Arial" w:hAnsi="Arial" w:cs="Arial"/>
                <w:b/>
                <w:bCs/>
                <w:color w:val="00000A"/>
                <w:kern w:val="1"/>
                <w:sz w:val="16"/>
                <w:szCs w:val="16"/>
                <w:lang w:val="en-US" w:eastAsia="it-IT" w:bidi="hi-IN"/>
              </w:rPr>
              <w:t>-value</w:t>
            </w:r>
          </w:p>
        </w:tc>
        <w:tc>
          <w:tcPr>
            <w:tcW w:w="1731" w:type="dxa"/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0.64 ± 0.06</w:t>
            </w:r>
          </w:p>
        </w:tc>
        <w:tc>
          <w:tcPr>
            <w:tcW w:w="2175" w:type="dxa"/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0.91 ± 0.08</w:t>
            </w:r>
          </w:p>
        </w:tc>
        <w:tc>
          <w:tcPr>
            <w:tcW w:w="1794" w:type="dxa"/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1.13 ± 0.16</w:t>
            </w:r>
          </w:p>
        </w:tc>
        <w:tc>
          <w:tcPr>
            <w:tcW w:w="1984" w:type="dxa"/>
            <w:tcBorders>
              <w:right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0.84 ± 0.15</w:t>
            </w:r>
          </w:p>
        </w:tc>
      </w:tr>
      <w:tr w:rsidR="00FE3CA3" w:rsidRPr="001A30EB" w:rsidTr="003239A4">
        <w:tc>
          <w:tcPr>
            <w:tcW w:w="1955" w:type="dxa"/>
            <w:tcBorders>
              <w:left w:val="none" w:sz="1" w:space="0" w:color="000000"/>
              <w:bottom w:val="none" w:sz="1" w:space="0" w:color="000000"/>
            </w:tcBorders>
            <w:shd w:val="clear" w:color="auto" w:fill="D9D9D9"/>
            <w:vAlign w:val="center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Arial" w:hAnsi="Arial" w:cs="Arial"/>
                <w:b/>
                <w:bCs/>
                <w:color w:val="00000A"/>
                <w:kern w:val="1"/>
                <w:sz w:val="16"/>
                <w:szCs w:val="16"/>
                <w:lang w:val="en-US" w:eastAsia="it-IT" w:bidi="hi-IN"/>
              </w:rPr>
              <w:t xml:space="preserve">annual </w:t>
            </w:r>
            <w:r w:rsidRPr="001A30EB">
              <w:rPr>
                <w:rFonts w:ascii="Arial" w:eastAsia="Arial" w:hAnsi="Arial" w:cs="Arial"/>
                <w:b/>
                <w:bCs/>
                <w:i/>
                <w:iCs/>
                <w:color w:val="00000A"/>
                <w:kern w:val="1"/>
                <w:sz w:val="16"/>
                <w:szCs w:val="16"/>
                <w:lang w:val="en-US" w:eastAsia="it-IT" w:bidi="hi-IN"/>
              </w:rPr>
              <w:t>a</w:t>
            </w:r>
            <w:r w:rsidRPr="001A30EB">
              <w:rPr>
                <w:rFonts w:ascii="Arial" w:eastAsia="Arial" w:hAnsi="Arial" w:cs="Arial"/>
                <w:b/>
                <w:bCs/>
                <w:color w:val="00000A"/>
                <w:kern w:val="1"/>
                <w:sz w:val="16"/>
                <w:szCs w:val="16"/>
                <w:lang w:val="en-US" w:eastAsia="it-IT" w:bidi="hi-IN"/>
              </w:rPr>
              <w:t>-value</w:t>
            </w:r>
          </w:p>
        </w:tc>
        <w:tc>
          <w:tcPr>
            <w:tcW w:w="1731" w:type="dxa"/>
            <w:tcBorders>
              <w:bottom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2.08</w:t>
            </w:r>
          </w:p>
        </w:tc>
        <w:tc>
          <w:tcPr>
            <w:tcW w:w="2175" w:type="dxa"/>
            <w:tcBorders>
              <w:bottom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2.51</w:t>
            </w:r>
          </w:p>
        </w:tc>
        <w:tc>
          <w:tcPr>
            <w:tcW w:w="1794" w:type="dxa"/>
            <w:tcBorders>
              <w:bottom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2.73</w:t>
            </w:r>
          </w:p>
        </w:tc>
        <w:tc>
          <w:tcPr>
            <w:tcW w:w="1984" w:type="dxa"/>
            <w:tcBorders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FE3CA3" w:rsidRPr="001A30EB" w:rsidRDefault="00FE3CA3" w:rsidP="003239A4">
            <w:pPr>
              <w:keepNext/>
              <w:suppressAutoHyphens/>
              <w:spacing w:after="0" w:line="240" w:lineRule="auto"/>
              <w:jc w:val="center"/>
              <w:rPr>
                <w:rFonts w:ascii="Liberation Serif" w:eastAsia="WenQuanYi Micro Hei" w:hAnsi="Liberation Serif" w:cs="Lohit Devanagari"/>
                <w:kern w:val="1"/>
                <w:sz w:val="24"/>
                <w:szCs w:val="24"/>
                <w:lang w:val="en-US" w:eastAsia="zh-CN" w:bidi="hi-IN"/>
              </w:rPr>
            </w:pPr>
            <w:r w:rsidRPr="001A30EB">
              <w:rPr>
                <w:rFonts w:ascii="Arial" w:eastAsia="WenQuanYi Micro Hei" w:hAnsi="Arial" w:cs="Arial"/>
                <w:kern w:val="1"/>
                <w:sz w:val="16"/>
                <w:szCs w:val="16"/>
                <w:lang w:val="en-US" w:eastAsia="it-IT" w:bidi="hi-IN"/>
              </w:rPr>
              <w:t>1.72</w:t>
            </w:r>
          </w:p>
        </w:tc>
      </w:tr>
    </w:tbl>
    <w:p w:rsidR="00FE3CA3" w:rsidRPr="00FE3CA3" w:rsidRDefault="00FE3CA3" w:rsidP="00FE3CA3">
      <w:pPr>
        <w:pStyle w:val="Didascalia"/>
      </w:pPr>
      <w:r w:rsidRPr="00CB72F7">
        <w:t xml:space="preserve">Table </w:t>
      </w:r>
      <w:r>
        <w:t>2</w:t>
      </w:r>
      <w:r w:rsidRPr="00CB72F7">
        <w:t xml:space="preserve">: Effective depth, </w:t>
      </w:r>
      <w:r w:rsidRPr="00FE3CA3">
        <w:rPr>
          <w:i/>
        </w:rPr>
        <w:t>b</w:t>
      </w:r>
      <w:r w:rsidRPr="00CB72F7">
        <w:t xml:space="preserve"> and </w:t>
      </w:r>
      <w:r w:rsidRPr="00FE3CA3">
        <w:rPr>
          <w:i/>
        </w:rPr>
        <w:t>a</w:t>
      </w:r>
      <w:r w:rsidRPr="00CB72F7">
        <w:t xml:space="preserve"> coefficients of the GR relationship for each SZ, obtained from the instrumental earthquake dataset (2005-2015).</w:t>
      </w:r>
      <w:bookmarkStart w:id="0" w:name="_GoBack"/>
      <w:bookmarkEnd w:id="0"/>
    </w:p>
    <w:sectPr w:rsidR="00FE3CA3" w:rsidRPr="00FE3C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CA3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3C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uiPriority w:val="35"/>
    <w:qFormat/>
    <w:rsid w:val="00FE3CA3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3C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uiPriority w:val="35"/>
    <w:qFormat/>
    <w:rsid w:val="00FE3CA3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INGV - CT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Azzaro</dc:creator>
  <cp:lastModifiedBy>Raffaele Azzaro</cp:lastModifiedBy>
  <cp:revision>1</cp:revision>
  <dcterms:created xsi:type="dcterms:W3CDTF">2017-09-15T12:33:00Z</dcterms:created>
  <dcterms:modified xsi:type="dcterms:W3CDTF">2017-09-15T12:34:00Z</dcterms:modified>
</cp:coreProperties>
</file>